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22B33" w14:textId="3797C970" w:rsidR="00605518" w:rsidRDefault="00A7226E" w:rsidP="00A7226E">
      <w:pPr>
        <w:jc w:val="center"/>
      </w:pPr>
      <w:r>
        <w:rPr>
          <w:noProof/>
        </w:rPr>
        <w:drawing>
          <wp:inline distT="0" distB="0" distL="0" distR="0" wp14:anchorId="24B27972" wp14:editId="31136A52">
            <wp:extent cx="638175" cy="638175"/>
            <wp:effectExtent l="0" t="0" r="9525" b="9525"/>
            <wp:docPr id="1751696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1805EBFE" w14:textId="45E83558" w:rsidR="00A7226E" w:rsidRDefault="00A7226E" w:rsidP="00A7226E">
      <w:pPr>
        <w:jc w:val="center"/>
        <w:rPr>
          <w:b/>
          <w:bCs/>
          <w:sz w:val="36"/>
          <w:szCs w:val="36"/>
        </w:rPr>
      </w:pPr>
      <w:r>
        <w:rPr>
          <w:b/>
          <w:bCs/>
          <w:sz w:val="36"/>
          <w:szCs w:val="36"/>
        </w:rPr>
        <w:t>Warren County South Softball</w:t>
      </w:r>
    </w:p>
    <w:p w14:paraId="2EA8F607" w14:textId="05EB77C3" w:rsidR="00A7226E" w:rsidRDefault="00A7226E" w:rsidP="00A7226E">
      <w:pPr>
        <w:jc w:val="center"/>
        <w:rPr>
          <w:b/>
          <w:bCs/>
          <w:sz w:val="36"/>
          <w:szCs w:val="36"/>
        </w:rPr>
      </w:pPr>
      <w:r>
        <w:rPr>
          <w:b/>
          <w:bCs/>
          <w:sz w:val="36"/>
          <w:szCs w:val="36"/>
        </w:rPr>
        <w:t>Sign Program</w:t>
      </w:r>
    </w:p>
    <w:p w14:paraId="3BD4E991" w14:textId="4DAFA475" w:rsidR="00A7226E" w:rsidRDefault="00A7226E" w:rsidP="00A7226E">
      <w:pPr>
        <w:rPr>
          <w:sz w:val="24"/>
          <w:szCs w:val="24"/>
        </w:rPr>
      </w:pPr>
      <w:r>
        <w:rPr>
          <w:sz w:val="24"/>
          <w:szCs w:val="24"/>
        </w:rPr>
        <w:t xml:space="preserve">Warren County Youth Softball is growing rapidly and working to provide the best environment and opportunities for the young ladies that play softball in Warren County. With that vision in mind, the WCSS Board has decided to become a program with Little League. This will give the girls in our area the opportunity to have All-Stars, participate in State, Regionals, and the Little League Softball World Series. </w:t>
      </w:r>
    </w:p>
    <w:p w14:paraId="4489688F" w14:textId="4CFAA814" w:rsidR="00A7226E" w:rsidRDefault="00A7226E" w:rsidP="00A7226E">
      <w:pPr>
        <w:rPr>
          <w:sz w:val="24"/>
          <w:szCs w:val="24"/>
        </w:rPr>
      </w:pPr>
      <w:r>
        <w:rPr>
          <w:sz w:val="24"/>
          <w:szCs w:val="24"/>
        </w:rPr>
        <w:t xml:space="preserve">With this new opportunity and endeavor, there will be additional costs to the athletes and the league. As a result, the WCSS Board has decided to have an advertisement opportunity for local businesses to help support the league. </w:t>
      </w:r>
    </w:p>
    <w:p w14:paraId="4587541E" w14:textId="177DDCE0" w:rsidR="00A7226E" w:rsidRDefault="00A7226E" w:rsidP="00A7226E">
      <w:pPr>
        <w:rPr>
          <w:sz w:val="24"/>
          <w:szCs w:val="24"/>
        </w:rPr>
      </w:pPr>
      <w:r>
        <w:rPr>
          <w:sz w:val="24"/>
          <w:szCs w:val="24"/>
        </w:rPr>
        <w:t xml:space="preserve">We will be selling advertisement signs for the four fields at Michael Buchanon Park used for Softball. These signs will be hung for the spring season and remain through the summer and fall giving exposure of your business to </w:t>
      </w:r>
      <w:r w:rsidR="00002D59">
        <w:rPr>
          <w:sz w:val="24"/>
          <w:szCs w:val="24"/>
        </w:rPr>
        <w:t xml:space="preserve">over 20,000 participants and patrons and this year WCSS will host District Little League tournament, so the number will be even higher! </w:t>
      </w:r>
      <w:r>
        <w:rPr>
          <w:sz w:val="24"/>
          <w:szCs w:val="24"/>
        </w:rPr>
        <w:t xml:space="preserve"> </w:t>
      </w:r>
    </w:p>
    <w:p w14:paraId="398512EB" w14:textId="77777777" w:rsidR="00666BFA" w:rsidRDefault="00666BFA" w:rsidP="00A7226E">
      <w:pPr>
        <w:rPr>
          <w:sz w:val="24"/>
          <w:szCs w:val="24"/>
        </w:rPr>
      </w:pPr>
    </w:p>
    <w:p w14:paraId="72048D3D" w14:textId="10CD89FF" w:rsidR="00666BFA" w:rsidRDefault="00666BFA" w:rsidP="00A7226E">
      <w:pPr>
        <w:rPr>
          <w:sz w:val="24"/>
          <w:szCs w:val="24"/>
        </w:rPr>
      </w:pPr>
      <w:r>
        <w:rPr>
          <w:sz w:val="24"/>
          <w:szCs w:val="24"/>
        </w:rPr>
        <w:t xml:space="preserve">If you would like to participate, please </w:t>
      </w:r>
      <w:r w:rsidR="00002D59">
        <w:rPr>
          <w:sz w:val="24"/>
          <w:szCs w:val="24"/>
        </w:rPr>
        <w:t xml:space="preserve">complete the Google Form at the link below. </w:t>
      </w:r>
    </w:p>
    <w:p w14:paraId="69F9EDBF" w14:textId="295F08AB" w:rsidR="00002D59" w:rsidRDefault="00002D59" w:rsidP="00A7226E">
      <w:pPr>
        <w:rPr>
          <w:sz w:val="24"/>
          <w:szCs w:val="24"/>
        </w:rPr>
      </w:pPr>
      <w:r>
        <w:rPr>
          <w:sz w:val="24"/>
          <w:szCs w:val="24"/>
        </w:rPr>
        <w:t>Link:</w:t>
      </w:r>
      <w:r w:rsidRPr="00002D59">
        <w:t xml:space="preserve"> </w:t>
      </w:r>
      <w:hyperlink r:id="rId5" w:history="1">
        <w:r w:rsidRPr="00FF1FA1">
          <w:rPr>
            <w:rStyle w:val="Hyperlink"/>
            <w:sz w:val="24"/>
            <w:szCs w:val="24"/>
          </w:rPr>
          <w:t>https://forms.gle/GfeMgZsYacbn5npLA</w:t>
        </w:r>
      </w:hyperlink>
      <w:r>
        <w:rPr>
          <w:sz w:val="24"/>
          <w:szCs w:val="24"/>
        </w:rPr>
        <w:t xml:space="preserve"> </w:t>
      </w:r>
    </w:p>
    <w:p w14:paraId="0CE24CF4" w14:textId="72069F4A" w:rsidR="00002D59" w:rsidRDefault="00002D59" w:rsidP="00A7226E">
      <w:pPr>
        <w:rPr>
          <w:sz w:val="24"/>
          <w:szCs w:val="24"/>
        </w:rPr>
      </w:pPr>
      <w:r>
        <w:rPr>
          <w:sz w:val="24"/>
          <w:szCs w:val="24"/>
        </w:rPr>
        <w:t xml:space="preserve">Artwork must be submitted as a Vector file. </w:t>
      </w:r>
    </w:p>
    <w:p w14:paraId="10D91ADD" w14:textId="768BED8E" w:rsidR="00002D59" w:rsidRDefault="00002D59" w:rsidP="00A7226E">
      <w:pPr>
        <w:rPr>
          <w:sz w:val="24"/>
          <w:szCs w:val="24"/>
        </w:rPr>
      </w:pPr>
      <w:r>
        <w:rPr>
          <w:sz w:val="24"/>
          <w:szCs w:val="24"/>
        </w:rPr>
        <w:t xml:space="preserve">All donations are tax deductible as WCSS is a 501 3 (c). </w:t>
      </w:r>
    </w:p>
    <w:p w14:paraId="2DF28CB6" w14:textId="37CC4A1F" w:rsidR="00A7226E" w:rsidRDefault="00B165ED" w:rsidP="00A7226E">
      <w:pPr>
        <w:rPr>
          <w:sz w:val="24"/>
          <w:szCs w:val="24"/>
        </w:rPr>
      </w:pPr>
      <w:r>
        <w:rPr>
          <w:sz w:val="24"/>
          <w:szCs w:val="24"/>
        </w:rPr>
        <w:t xml:space="preserve">All payments can be mailed to </w:t>
      </w:r>
      <w:r w:rsidR="00107A71">
        <w:rPr>
          <w:sz w:val="24"/>
          <w:szCs w:val="24"/>
        </w:rPr>
        <w:t>PO Box 1418 Bowling Green, KY 42102</w:t>
      </w:r>
      <w:r>
        <w:rPr>
          <w:sz w:val="24"/>
          <w:szCs w:val="24"/>
        </w:rPr>
        <w:t xml:space="preserve"> </w:t>
      </w:r>
    </w:p>
    <w:p w14:paraId="048FAA2C" w14:textId="5B2B2E13" w:rsidR="00A7226E" w:rsidRDefault="00A7226E" w:rsidP="00A7226E">
      <w:pPr>
        <w:rPr>
          <w:sz w:val="24"/>
          <w:szCs w:val="24"/>
        </w:rPr>
      </w:pPr>
      <w:r>
        <w:rPr>
          <w:sz w:val="24"/>
          <w:szCs w:val="24"/>
        </w:rPr>
        <w:t>Sponsorship Opportunities</w:t>
      </w:r>
    </w:p>
    <w:p w14:paraId="7C0628B5" w14:textId="161664BE" w:rsidR="00A7226E" w:rsidRDefault="00A7226E" w:rsidP="00A7226E">
      <w:pPr>
        <w:rPr>
          <w:sz w:val="24"/>
          <w:szCs w:val="24"/>
        </w:rPr>
      </w:pPr>
      <w:r>
        <w:rPr>
          <w:sz w:val="24"/>
          <w:szCs w:val="24"/>
        </w:rPr>
        <w:t>Entry Signage (4 total)</w:t>
      </w:r>
      <w:r w:rsidR="005C388A">
        <w:rPr>
          <w:sz w:val="24"/>
          <w:szCs w:val="24"/>
        </w:rPr>
        <w:t xml:space="preserve"> Size: 12x4 ft</w:t>
      </w:r>
    </w:p>
    <w:p w14:paraId="6E79036C" w14:textId="77777777" w:rsidR="00A7226E" w:rsidRDefault="00A7226E" w:rsidP="00A7226E">
      <w:pPr>
        <w:ind w:left="720" w:firstLine="720"/>
        <w:rPr>
          <w:sz w:val="24"/>
          <w:szCs w:val="24"/>
        </w:rPr>
      </w:pPr>
      <w:r>
        <w:rPr>
          <w:sz w:val="24"/>
          <w:szCs w:val="24"/>
        </w:rPr>
        <w:t>Year 1: $2500</w:t>
      </w:r>
    </w:p>
    <w:p w14:paraId="49848EB0" w14:textId="0608C266" w:rsidR="00A7226E" w:rsidRDefault="00A7226E" w:rsidP="00A7226E">
      <w:pPr>
        <w:ind w:left="720" w:firstLine="720"/>
        <w:rPr>
          <w:sz w:val="24"/>
          <w:szCs w:val="24"/>
        </w:rPr>
      </w:pPr>
      <w:r>
        <w:rPr>
          <w:sz w:val="24"/>
          <w:szCs w:val="24"/>
        </w:rPr>
        <w:t>Renewal: $1750 (annually)</w:t>
      </w:r>
    </w:p>
    <w:p w14:paraId="11CEFB14" w14:textId="6FF211E1" w:rsidR="00A7226E" w:rsidRDefault="00A7226E" w:rsidP="00A7226E">
      <w:pPr>
        <w:rPr>
          <w:sz w:val="24"/>
          <w:szCs w:val="24"/>
        </w:rPr>
      </w:pPr>
      <w:r>
        <w:rPr>
          <w:sz w:val="24"/>
          <w:szCs w:val="24"/>
        </w:rPr>
        <w:t>Field Signage (Along the outfield fence)</w:t>
      </w:r>
      <w:r w:rsidR="005C388A">
        <w:rPr>
          <w:sz w:val="24"/>
          <w:szCs w:val="24"/>
        </w:rPr>
        <w:t xml:space="preserve"> Size 4x6 ft</w:t>
      </w:r>
    </w:p>
    <w:p w14:paraId="5332322B" w14:textId="03D85FE8" w:rsidR="00A7226E" w:rsidRDefault="00A7226E" w:rsidP="00A7226E">
      <w:pPr>
        <w:rPr>
          <w:sz w:val="24"/>
          <w:szCs w:val="24"/>
        </w:rPr>
      </w:pPr>
      <w:r>
        <w:rPr>
          <w:sz w:val="24"/>
          <w:szCs w:val="24"/>
        </w:rPr>
        <w:tab/>
      </w:r>
      <w:r>
        <w:rPr>
          <w:sz w:val="24"/>
          <w:szCs w:val="24"/>
        </w:rPr>
        <w:tab/>
        <w:t>Year 1: $500</w:t>
      </w:r>
    </w:p>
    <w:p w14:paraId="2CE0C196" w14:textId="652C8723" w:rsidR="00A7226E" w:rsidRDefault="00A7226E" w:rsidP="00A7226E">
      <w:pPr>
        <w:rPr>
          <w:sz w:val="24"/>
          <w:szCs w:val="24"/>
        </w:rPr>
      </w:pPr>
      <w:r>
        <w:rPr>
          <w:sz w:val="24"/>
          <w:szCs w:val="24"/>
        </w:rPr>
        <w:tab/>
      </w:r>
      <w:r>
        <w:rPr>
          <w:sz w:val="24"/>
          <w:szCs w:val="24"/>
        </w:rPr>
        <w:tab/>
        <w:t>Renewal: $350 (annually)</w:t>
      </w:r>
    </w:p>
    <w:p w14:paraId="785D3DC3" w14:textId="40CCF48F" w:rsidR="00A7226E" w:rsidRDefault="00A7226E" w:rsidP="00A7226E">
      <w:pPr>
        <w:rPr>
          <w:sz w:val="24"/>
          <w:szCs w:val="24"/>
        </w:rPr>
      </w:pPr>
      <w:r>
        <w:rPr>
          <w:sz w:val="24"/>
          <w:szCs w:val="24"/>
        </w:rPr>
        <w:lastRenderedPageBreak/>
        <w:tab/>
      </w:r>
    </w:p>
    <w:p w14:paraId="7F31DA58" w14:textId="2F559F33" w:rsidR="00A7226E" w:rsidRPr="00A7226E" w:rsidRDefault="00A7226E" w:rsidP="00A7226E">
      <w:pPr>
        <w:rPr>
          <w:sz w:val="24"/>
          <w:szCs w:val="24"/>
        </w:rPr>
      </w:pPr>
    </w:p>
    <w:sectPr w:rsidR="00A7226E" w:rsidRPr="00A72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6E"/>
    <w:rsid w:val="00002D59"/>
    <w:rsid w:val="00107A71"/>
    <w:rsid w:val="001C3A28"/>
    <w:rsid w:val="005C388A"/>
    <w:rsid w:val="00605518"/>
    <w:rsid w:val="00666BFA"/>
    <w:rsid w:val="006F4828"/>
    <w:rsid w:val="0090469B"/>
    <w:rsid w:val="00A7226E"/>
    <w:rsid w:val="00B165ED"/>
    <w:rsid w:val="00B33555"/>
    <w:rsid w:val="00B73DCC"/>
    <w:rsid w:val="00C3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D0F0"/>
  <w15:chartTrackingRefBased/>
  <w15:docId w15:val="{FE09078D-187D-4381-B849-BAC5ADB2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2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22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22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22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22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22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2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2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2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2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22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22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22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22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2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26E"/>
    <w:rPr>
      <w:rFonts w:eastAsiaTheme="majorEastAsia" w:cstheme="majorBidi"/>
      <w:color w:val="272727" w:themeColor="text1" w:themeTint="D8"/>
    </w:rPr>
  </w:style>
  <w:style w:type="paragraph" w:styleId="Title">
    <w:name w:val="Title"/>
    <w:basedOn w:val="Normal"/>
    <w:next w:val="Normal"/>
    <w:link w:val="TitleChar"/>
    <w:uiPriority w:val="10"/>
    <w:qFormat/>
    <w:rsid w:val="00A72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2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26E"/>
    <w:pPr>
      <w:spacing w:before="160"/>
      <w:jc w:val="center"/>
    </w:pPr>
    <w:rPr>
      <w:i/>
      <w:iCs/>
      <w:color w:val="404040" w:themeColor="text1" w:themeTint="BF"/>
    </w:rPr>
  </w:style>
  <w:style w:type="character" w:customStyle="1" w:styleId="QuoteChar">
    <w:name w:val="Quote Char"/>
    <w:basedOn w:val="DefaultParagraphFont"/>
    <w:link w:val="Quote"/>
    <w:uiPriority w:val="29"/>
    <w:rsid w:val="00A7226E"/>
    <w:rPr>
      <w:i/>
      <w:iCs/>
      <w:color w:val="404040" w:themeColor="text1" w:themeTint="BF"/>
    </w:rPr>
  </w:style>
  <w:style w:type="paragraph" w:styleId="ListParagraph">
    <w:name w:val="List Paragraph"/>
    <w:basedOn w:val="Normal"/>
    <w:uiPriority w:val="34"/>
    <w:qFormat/>
    <w:rsid w:val="00A7226E"/>
    <w:pPr>
      <w:ind w:left="720"/>
      <w:contextualSpacing/>
    </w:pPr>
  </w:style>
  <w:style w:type="character" w:styleId="IntenseEmphasis">
    <w:name w:val="Intense Emphasis"/>
    <w:basedOn w:val="DefaultParagraphFont"/>
    <w:uiPriority w:val="21"/>
    <w:qFormat/>
    <w:rsid w:val="00A7226E"/>
    <w:rPr>
      <w:i/>
      <w:iCs/>
      <w:color w:val="2F5496" w:themeColor="accent1" w:themeShade="BF"/>
    </w:rPr>
  </w:style>
  <w:style w:type="paragraph" w:styleId="IntenseQuote">
    <w:name w:val="Intense Quote"/>
    <w:basedOn w:val="Normal"/>
    <w:next w:val="Normal"/>
    <w:link w:val="IntenseQuoteChar"/>
    <w:uiPriority w:val="30"/>
    <w:qFormat/>
    <w:rsid w:val="00A72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226E"/>
    <w:rPr>
      <w:i/>
      <w:iCs/>
      <w:color w:val="2F5496" w:themeColor="accent1" w:themeShade="BF"/>
    </w:rPr>
  </w:style>
  <w:style w:type="character" w:styleId="IntenseReference">
    <w:name w:val="Intense Reference"/>
    <w:basedOn w:val="DefaultParagraphFont"/>
    <w:uiPriority w:val="32"/>
    <w:qFormat/>
    <w:rsid w:val="00A7226E"/>
    <w:rPr>
      <w:b/>
      <w:bCs/>
      <w:smallCaps/>
      <w:color w:val="2F5496" w:themeColor="accent1" w:themeShade="BF"/>
      <w:spacing w:val="5"/>
    </w:rPr>
  </w:style>
  <w:style w:type="character" w:styleId="Hyperlink">
    <w:name w:val="Hyperlink"/>
    <w:basedOn w:val="DefaultParagraphFont"/>
    <w:uiPriority w:val="99"/>
    <w:unhideWhenUsed/>
    <w:rsid w:val="00002D59"/>
    <w:rPr>
      <w:color w:val="0563C1" w:themeColor="hyperlink"/>
      <w:u w:val="single"/>
    </w:rPr>
  </w:style>
  <w:style w:type="character" w:styleId="UnresolvedMention">
    <w:name w:val="Unresolved Mention"/>
    <w:basedOn w:val="DefaultParagraphFont"/>
    <w:uiPriority w:val="99"/>
    <w:semiHidden/>
    <w:unhideWhenUsed/>
    <w:rsid w:val="00002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GfeMgZsYacbn5npL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5162</TotalTime>
  <Pages>2</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Downing, Bryan  (WARCO)</dc:creator>
  <cp:keywords/>
  <dc:description/>
  <cp:lastModifiedBy>Downing, Bryan  (WARCO)</cp:lastModifiedBy>
  <cp:revision>7</cp:revision>
  <cp:lastPrinted>2025-01-24T22:02:00Z</cp:lastPrinted>
  <dcterms:created xsi:type="dcterms:W3CDTF">2024-12-27T17:00:00Z</dcterms:created>
  <dcterms:modified xsi:type="dcterms:W3CDTF">2025-01-31T16:28:00Z</dcterms:modified>
</cp:coreProperties>
</file>